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11.06.2025 N 03-1227</w:t>
              <w:br/>
              <w:t xml:space="preserve">"О направлении разъяснений"</w:t>
              <w:br/>
              <w:t xml:space="preserve">(вместе с "Разъяснениями положений приказа Министерства просвещения Российской Федерации от 6 ноября 2024 г. N 779 в части реализации образовательных программ дошкольного образования")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ОБЩЕОБРАЗОВАТЕЛЬНОЙ ПОЛИТИКИ</w:t>
      </w:r>
    </w:p>
    <w:p>
      <w:pPr>
        <w:pStyle w:val="2"/>
        <w:jc w:val="center"/>
      </w:pPr>
      <w:r>
        <w:rPr>
          <w:sz w:val="20"/>
        </w:rPr>
        <w:t xml:space="preserve">И РАЗВИТИЯ ДОШКОЛЬНОГО ОБРАЗОВАНИЯ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11 июня 2025 г. N 03-1227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РАЗЪЯСНЕНИЙ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связи со вступлением в силу 1 марта 2025 г. </w:t>
      </w:r>
      <w:hyperlink w:history="0" r:id="rId7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6 ноября 2024 г. N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 (зарегистрирован Министерством юстиции Российской Федерации 4 декабря 2024 г., регистрационный N 80454) Департамент государственной общеобразовательной политики и развития дошкольного образования Минпросвещения России (далее - Департамент) направляет </w:t>
      </w:r>
      <w:hyperlink w:history="0" w:anchor="P23" w:tooltip="РАЗЪЯСНЕНИЯ">
        <w:r>
          <w:rPr>
            <w:sz w:val="20"/>
            <w:color w:val="0000ff"/>
          </w:rPr>
          <w:t xml:space="preserve">разъяснения</w:t>
        </w:r>
      </w:hyperlink>
      <w:r>
        <w:rPr>
          <w:sz w:val="20"/>
        </w:rPr>
        <w:t xml:space="preserve"> по вопросу применения положений указанного </w:t>
      </w:r>
      <w:hyperlink w:history="0" r:id="rId8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в части реализации образовательных программ дошкольного образования, согласованные с Федеральной службой по надзору в сфере образования и науки.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просит довести указанные </w:t>
      </w:r>
      <w:hyperlink w:history="0" w:anchor="P23" w:tooltip="РАЗЪЯСНЕНИЯ">
        <w:r>
          <w:rPr>
            <w:sz w:val="20"/>
            <w:color w:val="0000ff"/>
          </w:rPr>
          <w:t xml:space="preserve">разъяснения</w:t>
        </w:r>
      </w:hyperlink>
      <w:r>
        <w:rPr>
          <w:sz w:val="20"/>
        </w:rPr>
        <w:t xml:space="preserve"> до сведения руководителей дошкольных образовательных организаций, расположенных на территории субъектов Российской Федерации, для учета в работе.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</w:t>
      </w:r>
    </w:p>
    <w:p>
      <w:pPr>
        <w:pStyle w:val="0"/>
        <w:jc w:val="right"/>
      </w:pPr>
      <w:r>
        <w:rPr>
          <w:sz w:val="20"/>
        </w:rPr>
        <w:t xml:space="preserve">А.В.РЕУТ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bookmarkStart w:id="23" w:name="P23"/>
    <w:bookmarkEnd w:id="23"/>
    <w:p>
      <w:pPr>
        <w:pStyle w:val="2"/>
        <w:jc w:val="center"/>
      </w:pPr>
      <w:r>
        <w:rPr>
          <w:sz w:val="20"/>
        </w:rPr>
        <w:t xml:space="preserve">РАЗЪЯСНЕНИЯ</w:t>
      </w:r>
    </w:p>
    <w:p>
      <w:pPr>
        <w:pStyle w:val="2"/>
        <w:jc w:val="center"/>
      </w:pPr>
      <w:r>
        <w:rPr>
          <w:sz w:val="20"/>
        </w:rPr>
        <w:t xml:space="preserve">ПОЛОЖЕНИЙ ПРИКАЗА МИНИСТЕРСТВА ПРОСВЕЩЕНИЯ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6 НОЯБРЯ 2024 Г. N 779 В ЧАСТИ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ОБРАЗОВАТЕЛЬНЫХ ПРОГРАММ ДОШКОЛЬНОГО ОБРАЗОВАНИЯ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Приказом Министерства просвещения Российской Федерации от 6 ноября 2024 г. N 779 утвержден </w:t>
      </w:r>
      <w:hyperlink w:history="0" r:id="rId9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 (далее - Приказ N 779). </w:t>
      </w:r>
      <w:hyperlink w:history="0" r:id="rId10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N 779 разработан во исполнение Федерального </w:t>
      </w:r>
      <w:hyperlink w:history="0" r:id="rId11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8 августа 2024 г. N 328-ФЗ "О внесении изменений в статьи 29 и 47 Федерального закона "Об образовании в Российской Федерации" (далее - Федеральный закон N 328-ФЗ) в целях снижения документационной нагрузки, в том числе на педагогических работников дошкольных образовательных организаций (далее - ДОО).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пунктом 1 части 6.1 статьи 47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(далее - Федеральный закон N 273-ФЗ) перечень документов, подготовка которых осуществляется педагогическими работниками в том числе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общеобразовательных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определение перечня документов, подготовка которых осуществляется педагогическими работниками при реализации в том числе образовательных программ дошкольного образования, осуществляется Министерством просвещения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r>
        <w:rPr>
          <w:sz w:val="20"/>
        </w:rPr>
        <w:t xml:space="preserve">Приказу</w:t>
      </w:r>
      <w:r>
        <w:rPr>
          <w:sz w:val="20"/>
        </w:rPr>
        <w:t xml:space="preserve"> N 779 при реализации образовательных программ дошкольного образования педагогическими работниками осуществляется подготовка двух документов: журнала посещаемости и календарно-тематического плана. Список должностей педагогических работников определен </w:t>
      </w:r>
      <w:hyperlink w:history="0" r:id="rId13" w:tooltip="Постановление Правительства РФ от 21.02.2022 N 225 (ред. от 11.07.2024)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>
          <w:rPr>
            <w:sz w:val="20"/>
            <w:color w:val="0000ff"/>
          </w:rPr>
          <w:t xml:space="preserve">подразделом 2 раздела I</w:t>
        </w:r>
      </w:hyperlink>
      <w:r>
        <w:rPr>
          <w:sz w:val="20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(далее - Номенклатура должностей).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 </w:t>
      </w:r>
      <w:hyperlink w:history="0" r:id="rId14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указанный в приказе N 779, касается воспитателей, которые при реализации образовательной программы планируют свою деятельность и разрабатывают календарно-тематический план, а также фиксируют в журнале посещаемость детей. При этом журнал посещаемости обязателен к заполнению только воспитателями.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остальные категории педагогических работников (инструктор по физической культуре, музыкальный руководитель, учитель-логопед, учитель-дефектолог, педагог-психолог, тьютор и иные педагогические работники), а также сотрудники образовательных организаций, оказывающие услуги в группах по присмотру и уходу за детьми без реализации образовательной программы (помощник воспитателя, младший воспитатель), не подпадают под действие </w:t>
      </w:r>
      <w:hyperlink w:history="0" r:id="rId15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N 779.</w:t>
      </w:r>
    </w:p>
    <w:p>
      <w:pPr>
        <w:pStyle w:val="0"/>
        <w:spacing w:before="200" w:line-rule="auto"/>
        <w:ind w:firstLine="540"/>
        <w:jc w:val="both"/>
      </w:pPr>
      <w:hyperlink w:history="0" r:id="rId16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8 статьи 28</w:t>
        </w:r>
      </w:hyperlink>
      <w:r>
        <w:rPr>
          <w:sz w:val="20"/>
        </w:rPr>
        <w:t xml:space="preserve"> Федерального закона N 273-ФЗ за образовательной организацией закреплено право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Федеральным </w:t>
      </w:r>
      <w:hyperlink w:history="0" r:id="rId17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273-ФЗ.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 Данный </w:t>
      </w:r>
      <w:hyperlink w:history="0" r:id="rId18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</w:t>
        </w:r>
      </w:hyperlink>
      <w:r>
        <w:rPr>
          <w:sz w:val="20"/>
        </w:rPr>
        <w:t xml:space="preserve"> применим и в части подготовки журнала посещаемости и календарно-тематического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посещаемости заполняется педагогами ДОО с целью фиксации сведений о ежедневной посещаемости воспитанников группы ДОО и о причинах пропусков. Способ фиксации данных в журнале посещаемости выбирается ДОО самостоятельно. Например, может быть использована табличная форма, в которой по строкам указываются фамилии, имена, отчества воспитанников группы, по столбцам дни в месяце. На пересечении соответствующей строки и столбца ежедневно проставляется отметка о присутствии или отсутствии воспитанника в ДОО на конкретную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Вторым документом, в подготовке которого участвует воспитатель, является календарно-тематический план, представляющий собой документ, который определяет последовательность изучения содержательных элементов образовательной программы дошкольного образования. Календарно-тематический план рекомендуется разрабатывать на учебный год либо иной период, который установлен локальным актом образовательной организации (с учетом </w:t>
      </w:r>
      <w:hyperlink w:history="0" r:id="rId19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пункта 2.5</w:t>
        </w:r>
      </w:hyperlink>
      <w:r>
        <w:rPr>
          <w:sz w:val="20"/>
        </w:rPr>
        <w:t xml:space="preserve"> ФГОС ДО). Календарно-тематический план включает в себя информацию 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предусмотренных образовательной программой темах, указанных в соответствии с направлениями развития ребенка и предполагаемыми сроками их изучения;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основных элементах содержания каждой темы, под которыми понимаются целостные по смысловому значению части изучаемого материала;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предполагаемых формах проведения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календарно-тематическом плане также целесообразно предусмотреть графу "отметка о выполнении", что позволит фиксировать факт изучения данной темы, а также графу "примечания", в которой может быть отражена различная информация, связанная с качеством проведения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журнала посещаемости и календарно-тематического плана устанавливаются образовательной организацией самостоятельно.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ОТВЕТЫ НА ТИПОВЫЕ ВОПРОСЫ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Какие документы обязательны для подготовки воспитателем ДОО?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r>
        <w:rPr>
          <w:sz w:val="20"/>
        </w:rPr>
        <w:t xml:space="preserve">Приказу</w:t>
      </w:r>
      <w:r>
        <w:rPr>
          <w:sz w:val="20"/>
        </w:rPr>
        <w:t xml:space="preserve"> N 779 при реализации образовательной программы дошкольного образования воспитателем осуществляется подготовка двух документов: журнала посещаемости и календарно-тематического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Воспитатели ДОО, реализующие образовательную программу дошкольного образования, планируют свою деятельность в форме календарно-тематического плана в соответствии с образовательной программой дошкольного образования. В период замещения основного воспитателя другим воспитателем (временная нетрудоспособность, отпуск и так далее) может использоваться календарно-тематический план, подготовленный другими педагогическими работниками.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Можно ли вести журнал посещаемости и календарно-тематический план в электронной форме?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Да, ДОО имеет право применять в своей деятельности электронный документооборот без дублирования на бумажном носителе. Данное право закреплено </w:t>
      </w:r>
      <w:hyperlink w:history="0" r:id="rId20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8 статьи 28</w:t>
        </w:r>
      </w:hyperlink>
      <w:r>
        <w:rPr>
          <w:sz w:val="20"/>
        </w:rPr>
        <w:t xml:space="preserve"> Федерального закона N 273-ФЗ.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Должен ли сотрудник, осуществляющий присмотр и уход за детьми без реализации образовательной программы, вести календарно-тематический план?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Нет, действие </w:t>
      </w:r>
      <w:hyperlink w:history="0" r:id="rId21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N 779 распространяется только на воспитателей, которые осуществляют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Существует ли утвержденная форма журнала посещаемости и календарно-тематического плана?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Нет, действующим федеральным законодательством не закреплено обязательных требований к форме журнала посещаемости и календарно-тематического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2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28</w:t>
        </w:r>
      </w:hyperlink>
      <w:r>
        <w:rPr>
          <w:sz w:val="20"/>
        </w:rPr>
        <w:t xml:space="preserve"> Федерального закона N 273-ФЗ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актов. Таким образом, ДОО вправе самостоятельно разработать и утвердить собственные формы журнала посещаемости и календарно-тематического плана и использовать их в своей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Какую форму журнала посещаемости следует использовать?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3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28</w:t>
        </w:r>
      </w:hyperlink>
      <w:r>
        <w:rPr>
          <w:sz w:val="20"/>
        </w:rPr>
        <w:t xml:space="preserve"> Федерального закона N 273-ФЗ ДОО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способ фиксации данных в журнале посещаемости выбирается ДОО самостоятельно. Например, может быть использована табличная форма, в которой по строкам указываются фамилии, имена, отчества воспитанников группы, по столбцам дни в месяце. На пересечении соответствующей строки и столбца ежедневно проставляется отметка о присутствии или отсутствии воспитанника в конкретную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Какая информация должна быть отражена в календарно-тематическом плане?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</w:t>
      </w:r>
      <w:hyperlink w:history="0" r:id="rId24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1 статьи 28</w:t>
        </w:r>
      </w:hyperlink>
      <w:r>
        <w:rPr>
          <w:sz w:val="20"/>
        </w:rPr>
        <w:t xml:space="preserve"> Федерального закона N 273-ФЗ образовательная организация самостоятельна в осуществлении образовательной, научной, административной, финансово-экономической деятельности, разработке и принятии локальных нормативных актов. Таким образом, ДОО вправе самостоятельно разработать и утвердить форму календарно-тематического плана. Рекомендуемое содержание календарно-тематического плана представлено на стр. 3 данного разъяснительного письма.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Может ли орган государственной власти субъекта Российской Федерации, осуществляющий государственное управление в сфере образования, расширить перечень документов, подготовка которых обязательна педагогами ДОО?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Да, орган государственной власти субъекта Российской Федерации, осуществляющий государственное управление в сфере образования, по согласованию с Минпросвещения России вправе утвердить дополнительный перечень документов, подготовка которых осуществляется педагогическими работниками при реализации образовательной программы дошкольного образования (</w:t>
      </w:r>
      <w:hyperlink w:history="0" r:id="rId25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 части 6.1 статьи 47</w:t>
        </w:r>
      </w:hyperlink>
      <w:r>
        <w:rPr>
          <w:sz w:val="20"/>
        </w:rPr>
        <w:t xml:space="preserve"> Федерального закона N 273-ФЗ).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Почему </w:t>
      </w:r>
      <w:hyperlink w:history="0" r:id="rId26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N 779 не обязывает педагогических работников вести карты педагогической диагностики?</w:t>
      </w:r>
    </w:p>
    <w:p>
      <w:pPr>
        <w:pStyle w:val="0"/>
        <w:spacing w:before="200" w:line-rule="auto"/>
        <w:ind w:firstLine="540"/>
        <w:jc w:val="both"/>
      </w:pPr>
      <w:hyperlink w:history="0" r:id="rId27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Пунктом 3.2.3</w:t>
        </w:r>
      </w:hyperlink>
      <w:r>
        <w:rPr>
          <w:sz w:val="20"/>
        </w:rPr>
        <w:t xml:space="preserve"> ФГОС ДО, установлено, что в рамках педагогической диагностики может проводиться оценка индивидуального развития детей. Специфика педагогической диагностики достижения планируемых образовательных результатов образовательной программы дошкольного образования определяется тем, что целевые ориентиры не подлежат непосредственной оценке.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8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пунктом 16.2</w:t>
        </w:r>
      </w:hyperlink>
      <w:r>
        <w:rPr>
          <w:sz w:val="20"/>
        </w:rPr>
        <w:t xml:space="preserve"> ФОП ДО решение о проведении педагогической диагностики, ее периодичности, формах и методах проведения определяются непосредственно ДОО. При этом </w:t>
      </w:r>
      <w:hyperlink w:history="0" r:id="rId29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пунктом 16.7</w:t>
        </w:r>
      </w:hyperlink>
      <w:r>
        <w:rPr>
          <w:sz w:val="20"/>
        </w:rPr>
        <w:t xml:space="preserve"> ФОП ДО определено, что способ и форму регистрации результатов педагогической диагностики педагог выбирает самостоятельно. В связи с этим конкретизация формы регистрации результатов педагогической диагностики не требует определения федеральными органами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тем, ФГБНУ "Институт развития, здоровья и адаптации ребенка" (далее - ФГБНУ ИРЗАР), подведомственным Минпросвещения России, разработан комплекс педагогической диагностики освоения детьми образовательной программы дошкольного образования, который педагогические работники смогут использовать в том числе при проведении педагогической диагностики. В настоящее время реализуется пилотный этап по использованию указанного диагностического инструментария педагогами-практиками.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завершении пилотного этапа (август 2025 г.) на официальном сайте ФГБНУ ИРЗАР в открытом доступе будут размещены материалы комплекса педагогической диагностики освоения </w:t>
      </w:r>
      <w:hyperlink w:history="0" r:id="rId30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ФОП</w:t>
        </w:r>
      </w:hyperlink>
      <w:r>
        <w:rPr>
          <w:sz w:val="20"/>
        </w:rPr>
        <w:t xml:space="preserve"> ДО.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Почему </w:t>
      </w:r>
      <w:hyperlink w:history="0" r:id="rId31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N 779 не обязывает педагогических работников разрабатывать образовательные программы и рабочие программы?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программы самостоятельно разрабатываются и утверждаются организацией, осуществляющей образовательную деятельность, если Федеральным </w:t>
      </w:r>
      <w:hyperlink w:history="0" r:id="rId32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273-ФЗ не установлено иное, в соответствии с </w:t>
      </w:r>
      <w:hyperlink w:history="0" r:id="rId33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ФГОС</w:t>
        </w:r>
      </w:hyperlink>
      <w:r>
        <w:rPr>
          <w:sz w:val="20"/>
        </w:rPr>
        <w:t xml:space="preserve"> ДО и </w:t>
      </w:r>
      <w:hyperlink w:history="0" r:id="rId34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ФОП</w:t>
        </w:r>
      </w:hyperlink>
      <w:r>
        <w:rPr>
          <w:sz w:val="20"/>
        </w:rPr>
        <w:t xml:space="preserve"> ДО.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 (</w:t>
      </w:r>
      <w:hyperlink w:history="0" r:id="rId35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5</w:t>
        </w:r>
      </w:hyperlink>
      <w:r>
        <w:rPr>
          <w:sz w:val="20"/>
        </w:rPr>
        <w:t xml:space="preserve"> и </w:t>
      </w:r>
      <w:hyperlink w:history="0" r:id="rId36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6 статьи 12</w:t>
        </w:r>
      </w:hyperlink>
      <w:r>
        <w:rPr>
          <w:sz w:val="20"/>
        </w:rPr>
        <w:t xml:space="preserve"> Федерального закона N 273-ФЗ).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37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27</w:t>
        </w:r>
      </w:hyperlink>
      <w:r>
        <w:rPr>
          <w:sz w:val="20"/>
        </w:rPr>
        <w:t xml:space="preserve"> Федерального закона N 73-ФЗ образовательная организация обладает автономией. Таким образом, состав рабочей группы образовательной организации, которая занимается разработкой образовательных программ ДОО, определяется самостоятельно образовательной организацией. Педагогические работники имеют право на участие в разработке образовательных программ (</w:t>
      </w:r>
      <w:hyperlink w:history="0" r:id="rId38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3 статьи 47</w:t>
        </w:r>
      </w:hyperlink>
      <w:r>
        <w:rPr>
          <w:sz w:val="20"/>
        </w:rPr>
        <w:t xml:space="preserve"> Федерального закона N 273-ФЗ). С учетом изложенного, участие в разработке образовательных программ является правом, а не обязанностью педагогического работника. Структура образовательной программы дошкольного образования определяется </w:t>
      </w:r>
      <w:hyperlink w:history="0" r:id="rId39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ФГОС</w:t>
        </w:r>
      </w:hyperlink>
      <w:r>
        <w:rPr>
          <w:sz w:val="20"/>
        </w:rPr>
        <w:t xml:space="preserve"> ДО (</w:t>
      </w:r>
      <w:hyperlink w:history="0" r:id="rId40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пункт 1.8</w:t>
        </w:r>
      </w:hyperlink>
      <w:r>
        <w:rPr>
          <w:sz w:val="20"/>
        </w:rPr>
        <w:t xml:space="preserve"> ФГОС ДО). </w:t>
      </w:r>
      <w:hyperlink w:history="0" r:id="rId41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ФГОС</w:t>
        </w:r>
      </w:hyperlink>
      <w:r>
        <w:rPr>
          <w:sz w:val="20"/>
        </w:rPr>
        <w:t xml:space="preserve"> ДО, определяя требования к структуре образовательной программы дошкольного образования, условиям и результатам ее освоения, не содержит указаний на наличие такой учебно-методической документации, как рабочие программы. Рабочие программы не входят в образовательные программы организаций, осуществляющих образовательную деятельность по образовательным программам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Является ли ведение групповых протоколов родительских собраний, встреч с родителями (законными представителями) обязательным?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Родительские собрания, проводимые в ДОО, являются средством реализации просветительского и консультационного направлений деятельности педагогических работников. Ведение протоколов родительских собраний, встреч с родителями не является обязательным, так как протоколы не входят в перечень документации, обозначенной </w:t>
      </w:r>
      <w:hyperlink w:history="0" r:id="rId42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N 779. Вместе с тем, коллегиальные решения, принятые на собраниях, целесообразно подтверждать протоколами. Протокол собрания, как правило, ведет уполномоченный собранием секретарь, который может быть представителем родительской общественности (в том числе родительского комитета).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Должен ли педагог разрабатывать план самообразования?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Заполнение плана самообразования не относится к трудовой функции, связанной с реализацией образовательной программы, то есть план самообразования не является документом, подготовку которого обязаны осуществлять педагогические работники.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Распространяется ли </w:t>
      </w:r>
      <w:hyperlink w:history="0" r:id="rId43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N 779 на старших воспитателей?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реализация образовательной программы дошкольного образования входит в перечень должностных обязанностей старшего воспитателя, то перечень документов, обозначенный </w:t>
      </w:r>
      <w:hyperlink w:history="0" r:id="rId44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N 779, является обязательным для данной категории педагогических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ДОО ведутся различные журналы и графики: кварцевания, проветривания, осмотра на педикулез, учета внесения родительской платы и прочее. Кто будет вести данные документы, если они не входят в перечень, определенный </w:t>
      </w:r>
      <w:hyperlink w:history="0" r:id="rId45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N 779?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Заполнение документации, связанной с контролем санитарно-гигиенических условий, напрямую не относится к реализации образовательной деятельности. Ведение такого вида документации может осуществляться иными сотрудниками образовательной организации. Так, к примеру, журнал утреннего фильтра может заполняться медицинским работником, журнал кварцевания - младшим воспитателем или помощником воспитателя. Отмечаем, что в соответствии с </w:t>
      </w:r>
      <w:hyperlink w:history="0" r:id="rId46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пунктом 5 части 3 статьи 28</w:t>
        </w:r>
      </w:hyperlink>
      <w:r>
        <w:rPr>
          <w:sz w:val="20"/>
        </w:rPr>
        <w:t xml:space="preserve"> Федерального закона N 273-ФЗ заключение и расторжение трудовых договоров с работниками, распределение должностных обязанностей работников относятся к компетенции образовательной организации. Конкретные должностные обязанности педагогических работников в соответствии с </w:t>
      </w:r>
      <w:hyperlink w:history="0" r:id="rId47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6 статьи 47</w:t>
        </w:r>
      </w:hyperlink>
      <w:r>
        <w:rPr>
          <w:sz w:val="20"/>
        </w:rPr>
        <w:t xml:space="preserve"> Федерального закона N 273-ФЗ определяются трудовыми договорами и должностными инструкциями. В случае, если в образовательной организации принимается решение, что обязанность заполнения документации, связанной с контролем санитарно-гигиенических условий, возлагается на педагогических работников, то условия выполнения такого дополнительного вида работы предусматриваются трудовым договором или дополнительным соглашением к трудовому договору, подписанным в двухстороннем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Как оформить паспорт группы?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группы не входит в перечень документации, обозначенной </w:t>
      </w:r>
      <w:hyperlink w:history="0" r:id="rId48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N 779, следовательно, паспорт группы не является обязательным к заполнению документом.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 отмечаем, что особенности организации развивающей предметно-пространственной среды (далее - РППС) должны входить в организационный раздел образовательной программы дошкольного образования (</w:t>
      </w:r>
      <w:hyperlink w:history="0" r:id="rId49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пункт 2.11.3</w:t>
        </w:r>
      </w:hyperlink>
      <w:r>
        <w:rPr>
          <w:sz w:val="20"/>
        </w:rPr>
        <w:t xml:space="preserve"> ФГОС ДО). Образовательные программы самостоятельно разрабатываются и утверждаются организацией, осуществляющей образовательную деятельность, если Федеральным </w:t>
      </w:r>
      <w:hyperlink w:history="0" r:id="rId50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273-ФЗ не установлено иное, в соответствии с </w:t>
      </w:r>
      <w:hyperlink w:history="0" r:id="rId51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ФГОС</w:t>
        </w:r>
      </w:hyperlink>
      <w:r>
        <w:rPr>
          <w:sz w:val="20"/>
        </w:rPr>
        <w:t xml:space="preserve"> ДО и </w:t>
      </w:r>
      <w:hyperlink w:history="0" r:id="rId52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ФОП</w:t>
        </w:r>
      </w:hyperlink>
      <w:r>
        <w:rPr>
          <w:sz w:val="20"/>
        </w:rPr>
        <w:t xml:space="preserve"> ДО.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 (</w:t>
      </w:r>
      <w:hyperlink w:history="0" r:id="rId53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5</w:t>
        </w:r>
      </w:hyperlink>
      <w:r>
        <w:rPr>
          <w:sz w:val="20"/>
        </w:rPr>
        <w:t xml:space="preserve"> и </w:t>
      </w:r>
      <w:hyperlink w:history="0" r:id="rId54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6 статьи 12</w:t>
        </w:r>
      </w:hyperlink>
      <w:r>
        <w:rPr>
          <w:sz w:val="20"/>
        </w:rPr>
        <w:t xml:space="preserve"> Федерального закона N 273-ФЗ). Требования к РППС определены в </w:t>
      </w:r>
      <w:hyperlink w:history="0" r:id="rId55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ФГОС ДО, особенности организации РППС - в </w:t>
      </w:r>
      <w:hyperlink w:history="0" r:id="rId56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разделе 31</w:t>
        </w:r>
      </w:hyperlink>
      <w:r>
        <w:rPr>
          <w:sz w:val="20"/>
        </w:rPr>
        <w:t xml:space="preserve"> ФОП ДО.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Кем разрабатывается программа воспитания и план воспитательной работы?</w:t>
      </w:r>
    </w:p>
    <w:p>
      <w:pPr>
        <w:pStyle w:val="0"/>
        <w:spacing w:before="200" w:line-rule="auto"/>
        <w:ind w:firstLine="540"/>
        <w:jc w:val="both"/>
      </w:pPr>
      <w:hyperlink w:history="0" r:id="rId57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ФОП</w:t>
        </w:r>
      </w:hyperlink>
      <w:r>
        <w:rPr>
          <w:sz w:val="20"/>
        </w:rPr>
        <w:t xml:space="preserve"> ДО включает в себя учебно-методическую документацию, в состав которой входят в том числе федеральная рабочая программа воспитания и федеральный календарный план воспитательной работы (</w:t>
      </w:r>
      <w:hyperlink w:history="0" r:id="rId58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ФОП ДО). Таким образом, рабочая программа воспитания и календарный план воспитательной работы являются компонентами образовательной программы ДОО, которая, согласно </w:t>
      </w:r>
      <w:hyperlink w:history="0" r:id="rId59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5 статьи 12</w:t>
        </w:r>
      </w:hyperlink>
      <w:r>
        <w:rPr>
          <w:sz w:val="20"/>
        </w:rPr>
        <w:t xml:space="preserve"> Федерального закона N 273-ФЗ, самостоятельно разрабатывается и утверждается образовательной организацией. В соответствии с </w:t>
      </w:r>
      <w:hyperlink w:history="0" r:id="rId60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27</w:t>
        </w:r>
      </w:hyperlink>
      <w:r>
        <w:rPr>
          <w:sz w:val="20"/>
        </w:rPr>
        <w:t xml:space="preserve"> Федерального закона N 273-ФЗ образовательная организация самостоятельна в осуществлении образовательной и административной деятельности. Таким образом, состав рабочей группы образовательной организации, которая занимается разработкой образовательных программ ДОО, определяется самостоятельно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Должен ли педагог готовить сценарии/конспекты занятий?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Сценарии и конспекты занятий не входят в перечень документации, определенный </w:t>
      </w:r>
      <w:hyperlink w:history="0" r:id="rId61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N 779. Таким образом, педагогические работники не обязаны вести данные документы. Вместе с тем, если подготовка сценариев и (или) конспектов занятий необходима педагогу для успешной реализации поставленной образовательной задачи, то в инициативном порядке он может это делать. Форма ведения данных документов определяется в данном случае педагогическим работником самостоятельно.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11.06.2025 N 03-1227</w:t>
            <w:br/>
            <w:t>"О направлении разъяснений"</w:t>
            <w:br/>
            <w:t>(вместе с "Разъяснениями положений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92443" TargetMode = "External"/>
	<Relationship Id="rId8" Type="http://schemas.openxmlformats.org/officeDocument/2006/relationships/hyperlink" Target="https://login.consultant.ru/link/?req=doc&amp;base=RZR&amp;n=492443" TargetMode = "External"/>
	<Relationship Id="rId9" Type="http://schemas.openxmlformats.org/officeDocument/2006/relationships/hyperlink" Target="https://login.consultant.ru/link/?req=doc&amp;base=RZR&amp;n=492443&amp;dst=100011" TargetMode = "External"/>
	<Relationship Id="rId10" Type="http://schemas.openxmlformats.org/officeDocument/2006/relationships/hyperlink" Target="https://login.consultant.ru/link/?req=doc&amp;base=RZR&amp;n=492443" TargetMode = "External"/>
	<Relationship Id="rId11" Type="http://schemas.openxmlformats.org/officeDocument/2006/relationships/hyperlink" Target="https://login.consultant.ru/link/?req=doc&amp;base=RZR&amp;n=482574" TargetMode = "External"/>
	<Relationship Id="rId12" Type="http://schemas.openxmlformats.org/officeDocument/2006/relationships/hyperlink" Target="https://login.consultant.ru/link/?req=doc&amp;base=RZR&amp;n=505886&amp;dst=1097" TargetMode = "External"/>
	<Relationship Id="rId13" Type="http://schemas.openxmlformats.org/officeDocument/2006/relationships/hyperlink" Target="https://login.consultant.ru/link/?req=doc&amp;base=RZR&amp;n=480743&amp;dst=100024" TargetMode = "External"/>
	<Relationship Id="rId14" Type="http://schemas.openxmlformats.org/officeDocument/2006/relationships/hyperlink" Target="https://login.consultant.ru/link/?req=doc&amp;base=RZR&amp;n=492443&amp;dst=100011" TargetMode = "External"/>
	<Relationship Id="rId15" Type="http://schemas.openxmlformats.org/officeDocument/2006/relationships/hyperlink" Target="https://login.consultant.ru/link/?req=doc&amp;base=RZR&amp;n=492443" TargetMode = "External"/>
	<Relationship Id="rId16" Type="http://schemas.openxmlformats.org/officeDocument/2006/relationships/hyperlink" Target="https://login.consultant.ru/link/?req=doc&amp;base=RZR&amp;n=505886&amp;dst=718" TargetMode = "External"/>
	<Relationship Id="rId17" Type="http://schemas.openxmlformats.org/officeDocument/2006/relationships/hyperlink" Target="https://login.consultant.ru/link/?req=doc&amp;base=RZR&amp;n=505886" TargetMode = "External"/>
	<Relationship Id="rId18" Type="http://schemas.openxmlformats.org/officeDocument/2006/relationships/hyperlink" Target="https://login.consultant.ru/link/?req=doc&amp;base=RZR&amp;n=505886&amp;dst=718" TargetMode = "External"/>
	<Relationship Id="rId19" Type="http://schemas.openxmlformats.org/officeDocument/2006/relationships/hyperlink" Target="https://login.consultant.ru/link/?req=doc&amp;base=RZR&amp;n=439313&amp;dst=12" TargetMode = "External"/>
	<Relationship Id="rId20" Type="http://schemas.openxmlformats.org/officeDocument/2006/relationships/hyperlink" Target="https://login.consultant.ru/link/?req=doc&amp;base=RZR&amp;n=505886&amp;dst=718" TargetMode = "External"/>
	<Relationship Id="rId21" Type="http://schemas.openxmlformats.org/officeDocument/2006/relationships/hyperlink" Target="https://login.consultant.ru/link/?req=doc&amp;base=RZR&amp;n=492443" TargetMode = "External"/>
	<Relationship Id="rId22" Type="http://schemas.openxmlformats.org/officeDocument/2006/relationships/hyperlink" Target="https://login.consultant.ru/link/?req=doc&amp;base=RZR&amp;n=505886&amp;dst=100379" TargetMode = "External"/>
	<Relationship Id="rId23" Type="http://schemas.openxmlformats.org/officeDocument/2006/relationships/hyperlink" Target="https://login.consultant.ru/link/?req=doc&amp;base=RZR&amp;n=505886&amp;dst=100379" TargetMode = "External"/>
	<Relationship Id="rId24" Type="http://schemas.openxmlformats.org/officeDocument/2006/relationships/hyperlink" Target="https://login.consultant.ru/link/?req=doc&amp;base=RZR&amp;n=505886&amp;dst=100379" TargetMode = "External"/>
	<Relationship Id="rId25" Type="http://schemas.openxmlformats.org/officeDocument/2006/relationships/hyperlink" Target="https://login.consultant.ru/link/?req=doc&amp;base=RZR&amp;n=505886&amp;dst=1097" TargetMode = "External"/>
	<Relationship Id="rId26" Type="http://schemas.openxmlformats.org/officeDocument/2006/relationships/hyperlink" Target="https://login.consultant.ru/link/?req=doc&amp;base=RZR&amp;n=492443&amp;dst=100017" TargetMode = "External"/>
	<Relationship Id="rId27" Type="http://schemas.openxmlformats.org/officeDocument/2006/relationships/hyperlink" Target="https://login.consultant.ru/link/?req=doc&amp;base=RZR&amp;n=439313&amp;dst=100167" TargetMode = "External"/>
	<Relationship Id="rId28" Type="http://schemas.openxmlformats.org/officeDocument/2006/relationships/hyperlink" Target="https://login.consultant.ru/link/?req=doc&amp;base=RZR&amp;n=435832&amp;dst=100212" TargetMode = "External"/>
	<Relationship Id="rId29" Type="http://schemas.openxmlformats.org/officeDocument/2006/relationships/hyperlink" Target="https://login.consultant.ru/link/?req=doc&amp;base=RZR&amp;n=435832&amp;dst=100229" TargetMode = "External"/>
	<Relationship Id="rId30" Type="http://schemas.openxmlformats.org/officeDocument/2006/relationships/hyperlink" Target="https://login.consultant.ru/link/?req=doc&amp;base=RZR&amp;n=435832&amp;dst=100010" TargetMode = "External"/>
	<Relationship Id="rId31" Type="http://schemas.openxmlformats.org/officeDocument/2006/relationships/hyperlink" Target="https://login.consultant.ru/link/?req=doc&amp;base=RZR&amp;n=492443" TargetMode = "External"/>
	<Relationship Id="rId32" Type="http://schemas.openxmlformats.org/officeDocument/2006/relationships/hyperlink" Target="https://login.consultant.ru/link/?req=doc&amp;base=RZR&amp;n=505886" TargetMode = "External"/>
	<Relationship Id="rId33" Type="http://schemas.openxmlformats.org/officeDocument/2006/relationships/hyperlink" Target="https://login.consultant.ru/link/?req=doc&amp;base=RZR&amp;n=439313&amp;dst=100014" TargetMode = "External"/>
	<Relationship Id="rId34" Type="http://schemas.openxmlformats.org/officeDocument/2006/relationships/hyperlink" Target="https://login.consultant.ru/link/?req=doc&amp;base=RZR&amp;n=435832&amp;dst=100010" TargetMode = "External"/>
	<Relationship Id="rId35" Type="http://schemas.openxmlformats.org/officeDocument/2006/relationships/hyperlink" Target="https://login.consultant.ru/link/?req=doc&amp;base=RZR&amp;n=505886&amp;dst=100226" TargetMode = "External"/>
	<Relationship Id="rId36" Type="http://schemas.openxmlformats.org/officeDocument/2006/relationships/hyperlink" Target="https://login.consultant.ru/link/?req=doc&amp;base=RZR&amp;n=505886&amp;dst=744" TargetMode = "External"/>
	<Relationship Id="rId37" Type="http://schemas.openxmlformats.org/officeDocument/2006/relationships/hyperlink" Target="https://login.consultant.ru/link/?req=doc&amp;base=RZR&amp;n=505886&amp;dst=100366" TargetMode = "External"/>
	<Relationship Id="rId38" Type="http://schemas.openxmlformats.org/officeDocument/2006/relationships/hyperlink" Target="https://login.consultant.ru/link/?req=doc&amp;base=RZR&amp;n=505886&amp;dst=100652" TargetMode = "External"/>
	<Relationship Id="rId39" Type="http://schemas.openxmlformats.org/officeDocument/2006/relationships/hyperlink" Target="https://login.consultant.ru/link/?req=doc&amp;base=RZR&amp;n=439313&amp;dst=100014" TargetMode = "External"/>
	<Relationship Id="rId40" Type="http://schemas.openxmlformats.org/officeDocument/2006/relationships/hyperlink" Target="https://login.consultant.ru/link/?req=doc&amp;base=RZR&amp;n=439313&amp;dst=100063" TargetMode = "External"/>
	<Relationship Id="rId41" Type="http://schemas.openxmlformats.org/officeDocument/2006/relationships/hyperlink" Target="https://login.consultant.ru/link/?req=doc&amp;base=RZR&amp;n=439313&amp;dst=100014" TargetMode = "External"/>
	<Relationship Id="rId42" Type="http://schemas.openxmlformats.org/officeDocument/2006/relationships/hyperlink" Target="https://login.consultant.ru/link/?req=doc&amp;base=RZR&amp;n=492443&amp;dst=100017" TargetMode = "External"/>
	<Relationship Id="rId43" Type="http://schemas.openxmlformats.org/officeDocument/2006/relationships/hyperlink" Target="https://login.consultant.ru/link/?req=doc&amp;base=RZR&amp;n=492443" TargetMode = "External"/>
	<Relationship Id="rId44" Type="http://schemas.openxmlformats.org/officeDocument/2006/relationships/hyperlink" Target="https://login.consultant.ru/link/?req=doc&amp;base=RZR&amp;n=492443" TargetMode = "External"/>
	<Relationship Id="rId45" Type="http://schemas.openxmlformats.org/officeDocument/2006/relationships/hyperlink" Target="https://login.consultant.ru/link/?req=doc&amp;base=RZR&amp;n=492443" TargetMode = "External"/>
	<Relationship Id="rId46" Type="http://schemas.openxmlformats.org/officeDocument/2006/relationships/hyperlink" Target="https://login.consultant.ru/link/?req=doc&amp;base=RZR&amp;n=505886&amp;dst=100386" TargetMode = "External"/>
	<Relationship Id="rId47" Type="http://schemas.openxmlformats.org/officeDocument/2006/relationships/hyperlink" Target="https://login.consultant.ru/link/?req=doc&amp;base=RZR&amp;n=505886&amp;dst=101639" TargetMode = "External"/>
	<Relationship Id="rId48" Type="http://schemas.openxmlformats.org/officeDocument/2006/relationships/hyperlink" Target="https://login.consultant.ru/link/?req=doc&amp;base=RZR&amp;n=492443&amp;dst=100017" TargetMode = "External"/>
	<Relationship Id="rId49" Type="http://schemas.openxmlformats.org/officeDocument/2006/relationships/hyperlink" Target="https://login.consultant.ru/link/?req=doc&amp;base=RZR&amp;n=439313&amp;dst=100136" TargetMode = "External"/>
	<Relationship Id="rId50" Type="http://schemas.openxmlformats.org/officeDocument/2006/relationships/hyperlink" Target="https://login.consultant.ru/link/?req=doc&amp;base=RZR&amp;n=505886" TargetMode = "External"/>
	<Relationship Id="rId51" Type="http://schemas.openxmlformats.org/officeDocument/2006/relationships/hyperlink" Target="https://login.consultant.ru/link/?req=doc&amp;base=RZR&amp;n=439313&amp;dst=100014" TargetMode = "External"/>
	<Relationship Id="rId52" Type="http://schemas.openxmlformats.org/officeDocument/2006/relationships/hyperlink" Target="https://login.consultant.ru/link/?req=doc&amp;base=RZR&amp;n=435832&amp;dst=100010" TargetMode = "External"/>
	<Relationship Id="rId53" Type="http://schemas.openxmlformats.org/officeDocument/2006/relationships/hyperlink" Target="https://login.consultant.ru/link/?req=doc&amp;base=RZR&amp;n=505886&amp;dst=100226" TargetMode = "External"/>
	<Relationship Id="rId54" Type="http://schemas.openxmlformats.org/officeDocument/2006/relationships/hyperlink" Target="https://login.consultant.ru/link/?req=doc&amp;base=RZR&amp;n=505886&amp;dst=744" TargetMode = "External"/>
	<Relationship Id="rId55" Type="http://schemas.openxmlformats.org/officeDocument/2006/relationships/hyperlink" Target="https://login.consultant.ru/link/?req=doc&amp;base=RZR&amp;n=439313&amp;dst=100204" TargetMode = "External"/>
	<Relationship Id="rId56" Type="http://schemas.openxmlformats.org/officeDocument/2006/relationships/hyperlink" Target="https://login.consultant.ru/link/?req=doc&amp;base=RZR&amp;n=435832&amp;dst=102145" TargetMode = "External"/>
	<Relationship Id="rId57" Type="http://schemas.openxmlformats.org/officeDocument/2006/relationships/hyperlink" Target="https://login.consultant.ru/link/?req=doc&amp;base=RZR&amp;n=435832&amp;dst=100010" TargetMode = "External"/>
	<Relationship Id="rId58" Type="http://schemas.openxmlformats.org/officeDocument/2006/relationships/hyperlink" Target="https://login.consultant.ru/link/?req=doc&amp;base=RZR&amp;n=435832&amp;dst=100021" TargetMode = "External"/>
	<Relationship Id="rId59" Type="http://schemas.openxmlformats.org/officeDocument/2006/relationships/hyperlink" Target="https://login.consultant.ru/link/?req=doc&amp;base=RZR&amp;n=505886&amp;dst=100226" TargetMode = "External"/>
	<Relationship Id="rId60" Type="http://schemas.openxmlformats.org/officeDocument/2006/relationships/hyperlink" Target="https://login.consultant.ru/link/?req=doc&amp;base=RZR&amp;n=505886&amp;dst=100366" TargetMode = "External"/>
	<Relationship Id="rId61" Type="http://schemas.openxmlformats.org/officeDocument/2006/relationships/hyperlink" Target="https://login.consultant.ru/link/?req=doc&amp;base=RZR&amp;n=492443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11.06.2025 N 03-1227
"О направлении разъяснений"
(вместе с "Разъяснениями положений приказа Министерства просвещения Российской Федерации от 6 ноября 2024 г. N 779 в части реализации образовательных программ дошкольного образования")</dc:title>
  <dcterms:created xsi:type="dcterms:W3CDTF">2025-07-30T09:17:43Z</dcterms:created>
</cp:coreProperties>
</file>